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  <w:r>
        <w:rPr>
          <w:rFonts w:hint="eastAsia" w:ascii="宋体" w:hAnsi="宋体" w:eastAsia="黑体" w:cs="仿宋"/>
          <w:color w:val="000000"/>
          <w:sz w:val="36"/>
          <w:szCs w:val="36"/>
        </w:rPr>
        <w:t>附件4</w:t>
      </w:r>
    </w:p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仿宋"/>
          <w:color w:val="000000"/>
          <w:sz w:val="36"/>
          <w:szCs w:val="36"/>
        </w:rPr>
      </w:pP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方正小标宋简体" w:cs="仿宋"/>
          <w:color w:val="000000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仿宋"/>
          <w:color w:val="000000"/>
          <w:sz w:val="44"/>
          <w:szCs w:val="44"/>
        </w:rPr>
        <w:t>济源市2020年度工业用地供应计划一览表</w:t>
      </w:r>
      <w:bookmarkEnd w:id="0"/>
    </w:p>
    <w:p>
      <w:pPr>
        <w:wordWrap w:val="0"/>
        <w:spacing w:afterLines="20" w:line="400" w:lineRule="exact"/>
        <w:jc w:val="right"/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kern w:val="0"/>
          <w:sz w:val="32"/>
          <w:szCs w:val="32"/>
        </w:rPr>
        <w:t xml:space="preserve">单位：公顷  </w:t>
      </w:r>
    </w:p>
    <w:tbl>
      <w:tblPr>
        <w:tblW w:w="12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6392"/>
        <w:gridCol w:w="1316"/>
        <w:gridCol w:w="992"/>
        <w:gridCol w:w="1627"/>
        <w:gridCol w:w="1663"/>
      </w:tblGrid>
      <w:tr>
        <w:trPr>
          <w:trHeight w:val="567" w:hRule="atLeast"/>
          <w:tblHeader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宗地位置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面积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用途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拟供地方式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0"/>
                <w:szCs w:val="30"/>
              </w:rPr>
              <w:t>拟供地时间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虎岭一号线西、南二环南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4.2233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焦克路北、裴村南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11.9966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玉川大道南、一号线东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5.7306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4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南杜、北杜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8.064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新光路东、科学路北、双阳河以西、科工路南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5.7746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新光路东、科学路北、双阳河以西、科工路南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9.6773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南二环南、虎岭一号线西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22.4406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Lines="30"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eastAsia="宋体" w:cs="黑体"/>
                <w:kern w:val="2"/>
                <w:sz w:val="36"/>
                <w:szCs w:val="24"/>
                <w:lang w:val="en-US" w:eastAsia="zh-CN" w:bidi="ar-SA"/>
              </w:rPr>
              <w:pict>
                <v:rect id="文本框 21" o:spid="_x0000_s1025" style="position:absolute;left:0;margin-left:-55.1pt;margin-top:12.95pt;height:83.65pt;width:53.05pt;rotation:0f;z-index:251669504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11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金马大道西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4.2273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伊利厂北侧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6.6086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10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王虎村、石曲路北侧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beforeLines="60"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ascii="Calibri" w:hAnsi="Calibri" w:eastAsia="宋体" w:cs="黑体"/>
                <w:kern w:val="2"/>
                <w:sz w:val="36"/>
                <w:szCs w:val="24"/>
                <w:lang w:val="en-US" w:eastAsia="zh-CN" w:bidi="ar-SA"/>
              </w:rPr>
              <w:pict>
                <v:rect id="文本框 22" o:spid="_x0000_s1026" style="position:absolute;left:0;margin-left:-54.95pt;margin-top:-18.55pt;height:83.65pt;width:53.05pt;rotation:0f;z-index:251670528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12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11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玉川大道以南，玉川三号线以西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（原台翔化工用地）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9.3266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12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玉川大道以南，玉川三号线以东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3.1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13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济源中联厂区南侧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10.0666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14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玉川大道以北，玉川三号线以西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37.6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二季度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15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玉川一号线以西，柿槟实业以北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13.3333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16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玉川二号线以西，中亿锌业西侧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17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玉川二号线以西，中亿锌业西侧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13.3333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18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玉川二号线以东，玉川大道以南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4.6666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19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金江炼化东侧、桑榆河西侧、金江南路北侧、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金江北路南侧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12.8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20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黄河路与西二环交叉口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15.6666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21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梨林产业园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8.3866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6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枣树岭村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10.4666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工业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公开出让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三季度</w:t>
            </w:r>
          </w:p>
        </w:tc>
      </w:tr>
      <w:tr>
        <w:trPr>
          <w:trHeight w:val="567" w:hRule="atLeast"/>
          <w:jc w:val="center"/>
        </w:trPr>
        <w:tc>
          <w:tcPr>
            <w:tcW w:w="7158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  <w:t>258.4891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仿宋_GB2312" w:cs="仿宋_GB2312"/>
                <w:b w:val="0"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ectPr>
          <w:footerReference r:id="rId4" w:type="default"/>
          <w:footerReference r:id="rId5" w:type="even"/>
          <w:pgSz w:w="16838" w:h="11906" w:orient="landscape"/>
          <w:pgMar w:top="1531" w:right="1871" w:bottom="1531" w:left="1984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</w:p>
    <w:p>
      <w:pPr>
        <w:spacing w:afterLines="100" w:line="500" w:lineRule="exact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6838" w:h="11906" w:orient="landscape"/>
      <w:pgMar w:top="1531" w:right="1871" w:bottom="1531" w:left="170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Microsoft YaHei U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right="315" w:rightChars="15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ind w:left="315" w:leftChars="15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Normal Indent"/>
    <w:basedOn w:val="1"/>
    <w:pPr>
      <w:ind w:firstLine="420" w:firstLineChars="200"/>
    </w:pPr>
    <w:rPr>
      <w:szCs w:val="21"/>
    </w:rPr>
  </w:style>
  <w:style w:type="paragraph" w:styleId="3">
    <w:name w:val="footer"/>
    <w:basedOn w:val="1"/>
    <w:link w:val="4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4">
    <w:name w:val="页脚 Char"/>
    <w:basedOn w:val="5"/>
    <w:link w:val="3"/>
    <w:semiHidden/>
    <w:rPr>
      <w:rFonts w:ascii="Calibri" w:hAnsi="Calibri" w:eastAsia="宋体" w:cs="黑体"/>
      <w:kern w:val="2"/>
      <w:sz w:val="18"/>
      <w:szCs w:val="18"/>
    </w:rPr>
  </w:style>
  <w:style w:type="paragraph" w:styleId="6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character" w:customStyle="1" w:styleId="7">
    <w:name w:val="页眉 Char"/>
    <w:basedOn w:val="5"/>
    <w:link w:val="6"/>
    <w:semiHidden/>
    <w:rPr>
      <w:rFonts w:ascii="Calibri" w:hAnsi="Calibri" w:eastAsia="宋体" w:cs="黑体"/>
      <w:kern w:val="2"/>
      <w:sz w:val="18"/>
      <w:szCs w:val="18"/>
    </w:rPr>
  </w:style>
  <w:style w:type="paragraph" w:customStyle="1" w:styleId="8">
    <w:name w:val="简单回函地址"/>
    <w:basedOn w:val="1"/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891</Words>
  <Characters>5084</Characters>
  <Lines>42</Lines>
  <Paragraphs>11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2020-04-07T11:23:00Z</dcterms:created>
  <dc:creator>Administrator</dc:creator>
  <cp:lastPrinted>2020-04-24T08:56:00Z</cp:lastPrinted>
  <dcterms:modified xsi:type="dcterms:W3CDTF">2020-04-24T17:00:00Z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