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ascii="宋体" w:hAnsi="宋体" w:eastAsia="黑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济源市人民政府征收土地公告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济征</w:t>
      </w:r>
      <w:r>
        <w:rPr>
          <w:rFonts w:hint="eastAsia" w:ascii="宋体" w:hAnsi="宋体" w:eastAsia="仿宋_GB2312"/>
          <w:sz w:val="32"/>
          <w:szCs w:val="32"/>
          <w:lang w:eastAsia="zh-CN"/>
        </w:rPr>
        <w:t>收</w:t>
      </w:r>
      <w:r>
        <w:rPr>
          <w:rFonts w:hint="eastAsia" w:ascii="宋体" w:hAnsi="宋体" w:eastAsia="仿宋_GB2312"/>
          <w:sz w:val="32"/>
          <w:szCs w:val="32"/>
        </w:rPr>
        <w:t>公告〔202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2"/>
        </w:rPr>
        <w:t>〕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17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日，河南省人民政府根据《中华人民共和国土地管理法》第4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条、《中华人民共和国土地管理法实施条例》第25条和《河南省土地管理法实施办法》的有关规定，以豫政土〔20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〕第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650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号批准征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收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集体土地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40.0397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公顷。现将经河南省人民政府批准的《征收土地方案》内容和有关事项公告如下：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一、建设用地项目名称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济源市龙腾湖引黄调蓄工程项目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二、征收土地位置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仿宋_GB2312" w:cs="宋体"/>
          <w:sz w:val="32"/>
          <w:lang w:eastAsia="zh-CN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轵城镇北孙村、大郭庄村、交兑新村、牛家庄村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征收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土地用途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水域及水利设施用地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、被征地村（居委会、组）及面积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.轵城镇北孙村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3.28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3.2798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.轵城镇大郭庄村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4.6988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4.1631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.轵城镇交兑新村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5.817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5.6677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.轵城镇牛家庄村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26.2439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19.7767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、土地补偿安置标准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征地补偿安置费和社保费标准</w:t>
      </w:r>
    </w:p>
    <w:tbl>
      <w:tblPr>
        <w:tblStyle w:val="2"/>
        <w:tblW w:w="5758" w:type="pct"/>
        <w:tblInd w:w="-52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8"/>
        <w:gridCol w:w="1692"/>
        <w:gridCol w:w="2380"/>
        <w:gridCol w:w="2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被征地村（居委会、组）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面积（公顷）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补偿安置费标准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社保费标准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承留镇北孙村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3.28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67.65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轵城镇大郭庄村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4.6988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67.65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轵城镇交兑新村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5.817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67.65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轵城镇牛家庄村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26.2439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83.25万元/公顷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67.65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土地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附着物补偿标准：按照济政〔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2016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51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号文件规定的标准执行。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、被征收土地所涉及的农业人员安置办法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货币安置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社保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农业安置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就业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安置。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其他事项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被征收土地四至范围内的土地所有权人、使用权人在本公告公布之日起10日内持土地权属证书或其它有关证明材料到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自然资源和规划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局办理征地补偿登记，请互相转告。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凡从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自然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资源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和规划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局现场调查之日起，抢建、抢种的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土地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附着物不予办理补偿登记。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土地所有权人、使用权人在本公告公布之日起10日内不办理征地补偿登记将被视为放弃应有的权益。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特此公告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878" w:right="640" w:hanging="838"/>
        <w:jc w:val="right"/>
        <w:textAlignment w:val="auto"/>
        <w:rPr>
          <w:rFonts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bookmarkStart w:id="0" w:name="_GoBack"/>
      <w:bookmarkEnd w:id="0"/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73"/>
    <w:rsid w:val="004F7AD0"/>
    <w:rsid w:val="00667E73"/>
    <w:rsid w:val="00675482"/>
    <w:rsid w:val="00EC5B62"/>
    <w:rsid w:val="01072978"/>
    <w:rsid w:val="063325D4"/>
    <w:rsid w:val="0E1F4FCE"/>
    <w:rsid w:val="0EA76311"/>
    <w:rsid w:val="122A0D7D"/>
    <w:rsid w:val="17326982"/>
    <w:rsid w:val="1B9C3B21"/>
    <w:rsid w:val="1DAF21B9"/>
    <w:rsid w:val="22330EEA"/>
    <w:rsid w:val="2317099B"/>
    <w:rsid w:val="24A9549B"/>
    <w:rsid w:val="26F32CFE"/>
    <w:rsid w:val="33742EC9"/>
    <w:rsid w:val="35720656"/>
    <w:rsid w:val="37A8467A"/>
    <w:rsid w:val="37BE1280"/>
    <w:rsid w:val="37D4173E"/>
    <w:rsid w:val="38EE7B86"/>
    <w:rsid w:val="39107750"/>
    <w:rsid w:val="3C2E1BF7"/>
    <w:rsid w:val="42CC215C"/>
    <w:rsid w:val="440528A3"/>
    <w:rsid w:val="4CD4041B"/>
    <w:rsid w:val="4DA638EF"/>
    <w:rsid w:val="4F95667E"/>
    <w:rsid w:val="54D6230D"/>
    <w:rsid w:val="571566B6"/>
    <w:rsid w:val="57A75507"/>
    <w:rsid w:val="5C273416"/>
    <w:rsid w:val="61DF35BD"/>
    <w:rsid w:val="63704637"/>
    <w:rsid w:val="67883EBF"/>
    <w:rsid w:val="67AB3542"/>
    <w:rsid w:val="6D7F027F"/>
    <w:rsid w:val="6F666F72"/>
    <w:rsid w:val="7622797F"/>
    <w:rsid w:val="78A11419"/>
    <w:rsid w:val="7B4C683C"/>
    <w:rsid w:val="7BB41349"/>
    <w:rsid w:val="7E971A38"/>
    <w:rsid w:val="7F12226D"/>
    <w:rsid w:val="7F2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3">
    <w:name w:val="hover8"/>
    <w:basedOn w:val="3"/>
    <w:qFormat/>
    <w:uiPriority w:val="0"/>
    <w:rPr>
      <w:shd w:val="clear" w:color="auto" w:fill="2181B6"/>
    </w:rPr>
  </w:style>
  <w:style w:type="character" w:customStyle="1" w:styleId="14">
    <w:name w:val="action"/>
    <w:basedOn w:val="3"/>
    <w:qFormat/>
    <w:uiPriority w:val="0"/>
    <w:rPr>
      <w:shd w:val="clear" w:color="auto" w:fill="2181B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</Words>
  <Characters>2477</Characters>
  <Lines>20</Lines>
  <Paragraphs>5</Paragraphs>
  <TotalTime>13</TotalTime>
  <ScaleCrop>false</ScaleCrop>
  <LinksUpToDate>false</LinksUpToDate>
  <CharactersWithSpaces>2906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2021-01-08T08:34:00Z</dcterms:created>
  <dc:creator>Administrator</dc:creator>
  <cp:lastModifiedBy>贺诗涵</cp:lastModifiedBy>
  <cp:lastPrinted>2021-04-19T02:10:00Z</cp:lastPrinted>
  <dcterms:modified xsi:type="dcterms:W3CDTF">2021-06-15T04:44:01Z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76B8699771A64606A6584D117BACF66C</vt:lpwstr>
  </property>
</Properties>
</file>