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ascii="宋体" w:hAnsi="宋体" w:eastAsia="黑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济源市人民政府征收土地公告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济征</w:t>
      </w:r>
      <w:r>
        <w:rPr>
          <w:rFonts w:hint="eastAsia" w:ascii="宋体" w:hAnsi="宋体" w:eastAsia="仿宋_GB2312"/>
          <w:sz w:val="32"/>
          <w:szCs w:val="32"/>
          <w:lang w:eastAsia="zh-CN"/>
        </w:rPr>
        <w:t>收</w:t>
      </w:r>
      <w:r>
        <w:rPr>
          <w:rFonts w:hint="eastAsia" w:ascii="宋体" w:hAnsi="宋体" w:eastAsia="仿宋_GB2312"/>
          <w:sz w:val="32"/>
          <w:szCs w:val="32"/>
        </w:rPr>
        <w:t>公告〔202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2"/>
        </w:rPr>
        <w:t>〕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日，河南省人民政府根据《中华人民共和国土地管理法》第4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条、《中华人民共和国土地管理法实施条例》第25条和《河南省土地管理法实施办法》的有关规定，以豫政土〔20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629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号批准征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集体土地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10.8847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公顷。现将经河南省人民政府批准的《征收土地方案》内容和有关事项公告如下：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一、建设用地项目名称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济源市20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年度第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十三批城乡增减挂钩试点项目征收土地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征收土地位置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沁园街道邱礼庄居委会、中礼庄居委会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三、征收土地用途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商服用地、公共管理与公共服务用地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、被征地村（居委会、组）及面积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596" w:firstLineChars="200"/>
        <w:jc w:val="both"/>
        <w:textAlignment w:val="auto"/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沁园街道邱礼庄居委会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7.9053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7.8732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596" w:firstLineChars="200"/>
        <w:jc w:val="both"/>
        <w:textAlignment w:val="auto"/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沁园街道中礼庄居委会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2.9794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2.9794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、土地补偿安置标准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征地补偿安置费和社保费标准</w:t>
      </w:r>
    </w:p>
    <w:tbl>
      <w:tblPr>
        <w:tblStyle w:val="2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4"/>
        <w:gridCol w:w="1433"/>
        <w:gridCol w:w="273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被征地村（居委会、组）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（公顷）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补偿安置费标准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社保费标准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沁园街道邱礼庄居委会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7.9053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107.25万元/公顷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67.65万元/公顷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沁园街道中礼庄居委会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2.9794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107.25万元/公顷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67.65万元/公顷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地上附着物补偿标准：按照济政〔20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51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号文件规定的标准执行。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3.青苗补偿标准：1.8万元/公顷。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六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、被征收土地所涉及的农业人员安置办法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货币安置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社保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；3.农业安置；4.就业安置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七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其他事项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被征收土地四至范围内的土地所有权人、使用权人在本公告公布之日起10日内持土地权属证书或其它有关证明材料到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自然资源和规划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局办理征地土地补偿登记，请互相转告。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凡从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资源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局现场调查之日起，抢建、抢种的地上附着物不予办理补偿登记。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土地所有权人、使用权人在本公告公布之日起10日内不办理征地补偿登记将被视为放弃应有的权益。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特此公告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580" w:lineRule="exact"/>
        <w:ind w:left="5879" w:right="641" w:hanging="839"/>
        <w:jc w:val="right"/>
        <w:textAlignment w:val="auto"/>
        <w:rPr>
          <w:rFonts w:hint="eastAsia" w:ascii="宋体" w:hAnsi="宋体" w:eastAsia="仿宋_GB2312" w:cs="仿宋_GB2312"/>
          <w:b w:val="0"/>
          <w:bCs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2021年5月20</w:t>
      </w:r>
      <w:bookmarkStart w:id="0" w:name="_GoBack"/>
      <w:bookmarkEnd w:id="0"/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3FD9"/>
    <w:rsid w:val="04D02F80"/>
    <w:rsid w:val="0B0325FF"/>
    <w:rsid w:val="0D3949C9"/>
    <w:rsid w:val="0EA76311"/>
    <w:rsid w:val="11CF129E"/>
    <w:rsid w:val="1302191C"/>
    <w:rsid w:val="14DF1B24"/>
    <w:rsid w:val="1D3E02FC"/>
    <w:rsid w:val="226C2021"/>
    <w:rsid w:val="2317099B"/>
    <w:rsid w:val="25412F13"/>
    <w:rsid w:val="25B660CB"/>
    <w:rsid w:val="2A216021"/>
    <w:rsid w:val="2AE35197"/>
    <w:rsid w:val="2CBE700F"/>
    <w:rsid w:val="2D62796B"/>
    <w:rsid w:val="2EC612F9"/>
    <w:rsid w:val="30D7314F"/>
    <w:rsid w:val="347E2A36"/>
    <w:rsid w:val="34A866F7"/>
    <w:rsid w:val="34FF7DDF"/>
    <w:rsid w:val="35720656"/>
    <w:rsid w:val="3661056A"/>
    <w:rsid w:val="37A8467A"/>
    <w:rsid w:val="3F4B5A54"/>
    <w:rsid w:val="41560A17"/>
    <w:rsid w:val="41805EE7"/>
    <w:rsid w:val="42CC215C"/>
    <w:rsid w:val="45B03376"/>
    <w:rsid w:val="46E163AD"/>
    <w:rsid w:val="4DA638EF"/>
    <w:rsid w:val="517E2862"/>
    <w:rsid w:val="598962F6"/>
    <w:rsid w:val="5DB536BD"/>
    <w:rsid w:val="61012F36"/>
    <w:rsid w:val="64295028"/>
    <w:rsid w:val="71DE3FD4"/>
    <w:rsid w:val="74826997"/>
    <w:rsid w:val="7B1E51F5"/>
    <w:rsid w:val="7D935E69"/>
    <w:rsid w:val="7DF0559B"/>
    <w:rsid w:val="7E9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3">
    <w:name w:val="hover8"/>
    <w:basedOn w:val="3"/>
    <w:qFormat/>
    <w:uiPriority w:val="0"/>
    <w:rPr>
      <w:shd w:val="clear" w:fill="2181B6"/>
    </w:rPr>
  </w:style>
  <w:style w:type="character" w:customStyle="1" w:styleId="14">
    <w:name w:val="action"/>
    <w:basedOn w:val="3"/>
    <w:qFormat/>
    <w:uiPriority w:val="0"/>
    <w:rPr>
      <w:shd w:val="clear" w:fill="2181B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2021-01-08T08:34:00Z</dcterms:created>
  <dc:creator>Administrator</dc:creator>
  <cp:lastModifiedBy>贺诗涵</cp:lastModifiedBy>
  <cp:lastPrinted>2021-05-28T01:21:00Z</cp:lastPrinted>
  <dcterms:modified xsi:type="dcterms:W3CDTF">2022-03-06T08:59:31Z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5E17F6233542479BA8AC6C4FACA06A5B</vt:lpwstr>
  </property>
</Properties>
</file>