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821A3">
      <w:pPr>
        <w:spacing w:before="101" w:line="230" w:lineRule="auto"/>
        <w:ind w:left="217"/>
        <w:rPr>
          <w:rFonts w:hint="default" w:ascii="Times New Roman" w:hAnsi="Times New Roman" w:eastAsia="Times New Roman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6"/>
          <w:sz w:val="31"/>
          <w:szCs w:val="31"/>
        </w:rPr>
        <w:t>附件</w:t>
      </w:r>
      <w:r>
        <w:rPr>
          <w:rFonts w:hint="default" w:ascii="Times New Roman" w:hAnsi="Times New Roman" w:eastAsia="黑体" w:cs="Times New Roman"/>
          <w:spacing w:val="-46"/>
          <w:sz w:val="31"/>
          <w:szCs w:val="31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  <w:sz w:val="31"/>
          <w:szCs w:val="31"/>
        </w:rPr>
        <w:t>1</w:t>
      </w:r>
    </w:p>
    <w:p w14:paraId="602E8EEF">
      <w:pPr>
        <w:spacing w:line="247" w:lineRule="auto"/>
        <w:rPr>
          <w:rFonts w:hint="default" w:ascii="Times New Roman" w:hAnsi="Times New Roman" w:cs="Times New Roman"/>
          <w:sz w:val="21"/>
        </w:rPr>
      </w:pPr>
    </w:p>
    <w:p w14:paraId="5FFDC504">
      <w:pPr>
        <w:spacing w:line="247" w:lineRule="auto"/>
        <w:rPr>
          <w:rFonts w:hint="default" w:ascii="Times New Roman" w:hAnsi="Times New Roman" w:cs="Times New Roman"/>
          <w:sz w:val="21"/>
        </w:rPr>
      </w:pPr>
    </w:p>
    <w:p w14:paraId="631FB6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38" w:lineRule="auto"/>
        <w:ind w:left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spacing w:val="4"/>
          <w:sz w:val="43"/>
          <w:szCs w:val="43"/>
        </w:rPr>
        <w:t>用地兼容正负面清单（试行）</w:t>
      </w:r>
    </w:p>
    <w:p w14:paraId="273336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firstLine="0" w:firstLineChars="0"/>
        <w:jc w:val="center"/>
        <w:textAlignment w:val="baseline"/>
        <w:rPr>
          <w:rFonts w:hint="default" w:ascii="Times New Roman" w:hAnsi="Times New Roman" w:cs="Times New Roman"/>
        </w:rPr>
      </w:pPr>
    </w:p>
    <w:tbl>
      <w:tblPr>
        <w:tblStyle w:val="8"/>
        <w:tblW w:w="93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2194"/>
        <w:gridCol w:w="1867"/>
        <w:gridCol w:w="2276"/>
        <w:gridCol w:w="2211"/>
      </w:tblGrid>
      <w:tr w14:paraId="495379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79" w:type="dxa"/>
            <w:vAlign w:val="top"/>
          </w:tcPr>
          <w:p w14:paraId="20A8C7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地类</w:t>
            </w:r>
          </w:p>
        </w:tc>
        <w:tc>
          <w:tcPr>
            <w:tcW w:w="2194" w:type="dxa"/>
            <w:vAlign w:val="top"/>
          </w:tcPr>
          <w:p w14:paraId="47D5ED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一类工业用地</w:t>
            </w:r>
          </w:p>
        </w:tc>
        <w:tc>
          <w:tcPr>
            <w:tcW w:w="1867" w:type="dxa"/>
            <w:vAlign w:val="top"/>
          </w:tcPr>
          <w:p w14:paraId="675157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二类工业用地</w:t>
            </w:r>
          </w:p>
        </w:tc>
        <w:tc>
          <w:tcPr>
            <w:tcW w:w="2276" w:type="dxa"/>
            <w:vAlign w:val="top"/>
          </w:tcPr>
          <w:p w14:paraId="151EAE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一类物流仓储用地</w:t>
            </w:r>
          </w:p>
        </w:tc>
        <w:tc>
          <w:tcPr>
            <w:tcW w:w="2211" w:type="dxa"/>
            <w:vAlign w:val="top"/>
          </w:tcPr>
          <w:p w14:paraId="05F94B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二类物流仓储用地</w:t>
            </w:r>
          </w:p>
        </w:tc>
      </w:tr>
      <w:tr w14:paraId="6719F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2" w:hRule="atLeast"/>
        </w:trPr>
        <w:tc>
          <w:tcPr>
            <w:tcW w:w="779" w:type="dxa"/>
            <w:vAlign w:val="top"/>
          </w:tcPr>
          <w:p w14:paraId="7733CF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681793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6C771B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4EABE6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74C782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572103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347A40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663540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4"/>
                <w:kern w:val="0"/>
                <w:sz w:val="23"/>
                <w:szCs w:val="23"/>
                <w:lang w:val="en-US" w:eastAsia="en-US" w:bidi="ar-SA"/>
              </w:rPr>
              <w:t>允许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兼容</w:t>
            </w:r>
          </w:p>
        </w:tc>
        <w:tc>
          <w:tcPr>
            <w:tcW w:w="2194" w:type="dxa"/>
            <w:vAlign w:val="top"/>
          </w:tcPr>
          <w:p w14:paraId="3FC41E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1.机关团体用地</w:t>
            </w:r>
          </w:p>
          <w:p w14:paraId="1DF5DB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2.商业用地：零售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商业、餐饮、旅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馆用地</w:t>
            </w:r>
          </w:p>
          <w:p w14:paraId="25B878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3.商务金融用地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4.科研用地</w:t>
            </w:r>
          </w:p>
          <w:p w14:paraId="15B2B6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5.一类物流仓储用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地</w:t>
            </w:r>
          </w:p>
          <w:p w14:paraId="030777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6.交通场站用地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7.公用设施用地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（环卫用地除外）</w:t>
            </w:r>
          </w:p>
        </w:tc>
        <w:tc>
          <w:tcPr>
            <w:tcW w:w="1867" w:type="dxa"/>
            <w:vAlign w:val="top"/>
          </w:tcPr>
          <w:p w14:paraId="6E994C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36DE20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5DF6D0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0A1083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09DF4A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0837D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1.一类工业用地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2.一、二类物流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仓储用地</w:t>
            </w:r>
          </w:p>
          <w:p w14:paraId="3A247F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3.交通场站用地</w:t>
            </w:r>
          </w:p>
        </w:tc>
        <w:tc>
          <w:tcPr>
            <w:tcW w:w="2276" w:type="dxa"/>
            <w:vAlign w:val="top"/>
          </w:tcPr>
          <w:p w14:paraId="71219A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66E812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457065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1.一类工业用地</w:t>
            </w:r>
          </w:p>
          <w:p w14:paraId="2316BC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2.商业用地：零售商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业、餐饮、旅馆用地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3.商务金融用地</w:t>
            </w:r>
          </w:p>
          <w:p w14:paraId="4DD0B2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4.交通场站用地</w:t>
            </w:r>
          </w:p>
          <w:p w14:paraId="6518AE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5.公用设施用地（环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卫用地除外）</w:t>
            </w:r>
          </w:p>
        </w:tc>
        <w:tc>
          <w:tcPr>
            <w:tcW w:w="2211" w:type="dxa"/>
            <w:vAlign w:val="top"/>
          </w:tcPr>
          <w:p w14:paraId="0DDBD9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64D36A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4C3E47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663EBE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3AAEFD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40034D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0D6AF1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1.二类工业用地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2.交通场站用地</w:t>
            </w:r>
          </w:p>
        </w:tc>
      </w:tr>
      <w:tr w14:paraId="0E3BF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779" w:type="dxa"/>
            <w:vAlign w:val="top"/>
          </w:tcPr>
          <w:p w14:paraId="39AA43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0384CD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17DEF5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45D9DA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192DCF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545C9D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禁止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兼容</w:t>
            </w:r>
          </w:p>
        </w:tc>
        <w:tc>
          <w:tcPr>
            <w:tcW w:w="2194" w:type="dxa"/>
            <w:vAlign w:val="top"/>
          </w:tcPr>
          <w:p w14:paraId="499277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1.居住用地</w:t>
            </w:r>
          </w:p>
          <w:p w14:paraId="6088F8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2.公共管理与公共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服务用地（机关团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 体、科研用地除外）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3.娱乐用地</w:t>
            </w:r>
          </w:p>
          <w:p w14:paraId="1F17E3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4.二、三类工业用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地</w:t>
            </w:r>
          </w:p>
          <w:p w14:paraId="10F899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5.二、三类物流仓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储用地</w:t>
            </w:r>
          </w:p>
        </w:tc>
        <w:tc>
          <w:tcPr>
            <w:tcW w:w="1867" w:type="dxa"/>
            <w:vAlign w:val="top"/>
          </w:tcPr>
          <w:p w14:paraId="2C6F44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7A98F8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1.居住用地</w:t>
            </w:r>
          </w:p>
          <w:p w14:paraId="1914E4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 xml:space="preserve">2.公共管理与公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共服务用地</w:t>
            </w:r>
          </w:p>
          <w:p w14:paraId="167A27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3.三类工业用地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4.三类物流仓储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用地</w:t>
            </w:r>
          </w:p>
          <w:p w14:paraId="4F86E9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5.公用设施用地</w:t>
            </w:r>
          </w:p>
        </w:tc>
        <w:tc>
          <w:tcPr>
            <w:tcW w:w="2276" w:type="dxa"/>
            <w:vAlign w:val="top"/>
          </w:tcPr>
          <w:p w14:paraId="0FC3E4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58CDE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1.居住用地</w:t>
            </w:r>
          </w:p>
          <w:p w14:paraId="5F4727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4"/>
                <w:kern w:val="0"/>
                <w:sz w:val="23"/>
                <w:szCs w:val="23"/>
                <w:lang w:val="en-US" w:eastAsia="en-US" w:bidi="ar-SA"/>
              </w:rPr>
              <w:t>2.公共管理与公共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7"/>
                <w:kern w:val="0"/>
                <w:sz w:val="23"/>
                <w:szCs w:val="23"/>
                <w:lang w:val="en-US" w:eastAsia="en-US" w:bidi="ar-SA"/>
              </w:rPr>
              <w:t>服务用地（机关团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体、科研用地除外）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3.娱乐用地</w:t>
            </w:r>
          </w:p>
          <w:p w14:paraId="1A1586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4.二、三类工业用地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6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5.二、三类物流仓储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8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用地</w:t>
            </w:r>
          </w:p>
        </w:tc>
        <w:tc>
          <w:tcPr>
            <w:tcW w:w="2211" w:type="dxa"/>
            <w:vAlign w:val="top"/>
          </w:tcPr>
          <w:p w14:paraId="210C97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7947FA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1.居住用地</w:t>
            </w:r>
          </w:p>
          <w:p w14:paraId="3ABF3D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2.三类工业用地</w:t>
            </w:r>
          </w:p>
          <w:p w14:paraId="3965A7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3.三类物流仓储用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地</w:t>
            </w:r>
          </w:p>
          <w:p w14:paraId="5C66BD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4.公共管理与公共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服务用地</w:t>
            </w:r>
          </w:p>
          <w:p w14:paraId="1C7677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5.公用设施用地</w:t>
            </w:r>
          </w:p>
        </w:tc>
      </w:tr>
    </w:tbl>
    <w:p w14:paraId="6155DC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hanging="1066"/>
        <w:textAlignment w:val="baseline"/>
        <w:rPr>
          <w:rFonts w:hint="default" w:ascii="Times New Roman" w:hAnsi="Times New Roman" w:eastAsia="宋体" w:cs="Times New Roman"/>
          <w:sz w:val="23"/>
          <w:szCs w:val="23"/>
        </w:rPr>
      </w:pPr>
      <w:r>
        <w:rPr>
          <w:rFonts w:hint="default" w:ascii="Times New Roman" w:hAnsi="Times New Roman" w:eastAsia="宋体" w:cs="Times New Roman"/>
          <w:spacing w:val="7"/>
          <w:sz w:val="23"/>
          <w:szCs w:val="23"/>
        </w:rPr>
        <w:t>备注：1．工业用地、物流仓储用地上建设用地面积不超过总面积</w:t>
      </w:r>
      <w:r>
        <w:rPr>
          <w:rFonts w:hint="default" w:ascii="Times New Roman" w:hAnsi="Times New Roman" w:eastAsia="宋体" w:cs="Times New Roman"/>
          <w:spacing w:val="-42"/>
          <w:sz w:val="23"/>
          <w:szCs w:val="23"/>
        </w:rPr>
        <w:t xml:space="preserve"> </w:t>
      </w:r>
      <w:r>
        <w:rPr>
          <w:rFonts w:hint="default" w:ascii="Times New Roman" w:hAnsi="Times New Roman" w:eastAsia="宋体" w:cs="Times New Roman"/>
          <w:spacing w:val="7"/>
          <w:sz w:val="23"/>
          <w:szCs w:val="23"/>
        </w:rPr>
        <w:t>7%、建</w:t>
      </w:r>
      <w:r>
        <w:rPr>
          <w:rFonts w:hint="default" w:ascii="Times New Roman" w:hAnsi="Times New Roman" w:eastAsia="宋体" w:cs="Times New Roman"/>
          <w:spacing w:val="6"/>
          <w:sz w:val="23"/>
          <w:szCs w:val="23"/>
        </w:rPr>
        <w:t>筑面积不超过</w:t>
      </w:r>
      <w:r>
        <w:rPr>
          <w:rFonts w:hint="default" w:ascii="Times New Roman" w:hAnsi="Times New Roman" w:eastAsia="宋体" w:cs="Times New Roman"/>
          <w:sz w:val="23"/>
          <w:szCs w:val="23"/>
        </w:rPr>
        <w:t xml:space="preserve"> </w:t>
      </w:r>
      <w:r>
        <w:rPr>
          <w:rFonts w:hint="default" w:ascii="Times New Roman" w:hAnsi="Times New Roman" w:eastAsia="宋体" w:cs="Times New Roman"/>
          <w:spacing w:val="2"/>
          <w:sz w:val="23"/>
          <w:szCs w:val="23"/>
        </w:rPr>
        <w:t>15%的行政办公及生活服务设施，不属于兼容范围。</w:t>
      </w:r>
    </w:p>
    <w:p w14:paraId="61B54C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default" w:ascii="Times New Roman" w:hAnsi="Times New Roman" w:eastAsia="宋体" w:cs="Times New Roman"/>
          <w:sz w:val="23"/>
          <w:szCs w:val="23"/>
        </w:rPr>
      </w:pPr>
      <w:r>
        <w:rPr>
          <w:rFonts w:hint="default" w:ascii="Times New Roman" w:hAnsi="Times New Roman" w:eastAsia="宋体" w:cs="Times New Roman"/>
          <w:spacing w:val="3"/>
          <w:sz w:val="23"/>
          <w:szCs w:val="23"/>
        </w:rPr>
        <w:t>2．三类工业用地以及三类物流仓储用地禁止与其他用地兼容。</w:t>
      </w:r>
    </w:p>
    <w:p w14:paraId="565E06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hanging="357"/>
        <w:textAlignment w:val="baseline"/>
        <w:rPr>
          <w:rFonts w:hint="default" w:ascii="Times New Roman" w:hAnsi="Times New Roman" w:eastAsia="宋体" w:cs="Times New Roman"/>
          <w:sz w:val="23"/>
          <w:szCs w:val="23"/>
        </w:rPr>
      </w:pPr>
      <w:r>
        <w:rPr>
          <w:rFonts w:hint="default" w:ascii="Times New Roman" w:hAnsi="Times New Roman" w:eastAsia="宋体" w:cs="Times New Roman"/>
          <w:sz w:val="23"/>
          <w:szCs w:val="23"/>
        </w:rPr>
        <w:t>3．用地类型按照自然资源部《国土空间调</w:t>
      </w:r>
      <w:r>
        <w:rPr>
          <w:rFonts w:hint="default" w:ascii="Times New Roman" w:hAnsi="Times New Roman" w:eastAsia="宋体" w:cs="Times New Roman"/>
          <w:spacing w:val="-1"/>
          <w:sz w:val="23"/>
          <w:szCs w:val="23"/>
        </w:rPr>
        <w:t>查、规划、用途管制用地用海分类指南》</w:t>
      </w:r>
      <w:r>
        <w:rPr>
          <w:rFonts w:hint="default" w:ascii="Times New Roman" w:hAnsi="Times New Roman" w:eastAsia="宋体" w:cs="Times New Roman"/>
          <w:sz w:val="23"/>
          <w:szCs w:val="23"/>
        </w:rPr>
        <w:t xml:space="preserve"> </w:t>
      </w:r>
      <w:r>
        <w:rPr>
          <w:rFonts w:hint="default" w:ascii="Times New Roman" w:hAnsi="Times New Roman" w:eastAsia="宋体" w:cs="Times New Roman"/>
          <w:spacing w:val="-2"/>
          <w:sz w:val="23"/>
          <w:szCs w:val="23"/>
        </w:rPr>
        <w:t>（下同）。</w:t>
      </w:r>
    </w:p>
    <w:p w14:paraId="511307B5">
      <w:pPr>
        <w:spacing w:line="292" w:lineRule="auto"/>
        <w:rPr>
          <w:rFonts w:hint="default" w:ascii="Times New Roman" w:hAnsi="Times New Roman" w:eastAsia="宋体" w:cs="Times New Roman"/>
          <w:sz w:val="23"/>
          <w:szCs w:val="23"/>
        </w:rPr>
        <w:sectPr>
          <w:footerReference r:id="rId5" w:type="default"/>
          <w:pgSz w:w="11906" w:h="16838"/>
          <w:pgMar w:top="1431" w:right="1286" w:bottom="1694" w:left="1286" w:header="0" w:footer="1418" w:gutter="0"/>
          <w:cols w:space="720" w:num="1"/>
        </w:sectPr>
      </w:pPr>
    </w:p>
    <w:p w14:paraId="01F13183">
      <w:pPr>
        <w:spacing w:line="322" w:lineRule="auto"/>
        <w:rPr>
          <w:rFonts w:hint="default" w:ascii="Times New Roman" w:hAnsi="Times New Roman" w:cs="Times New Roman"/>
          <w:sz w:val="21"/>
        </w:rPr>
      </w:pPr>
    </w:p>
    <w:p w14:paraId="5F1D2908">
      <w:pPr>
        <w:spacing w:line="323" w:lineRule="auto"/>
        <w:rPr>
          <w:rFonts w:hint="default" w:ascii="Times New Roman" w:hAnsi="Times New Roman" w:cs="Times New Roman"/>
          <w:sz w:val="21"/>
        </w:rPr>
      </w:pPr>
    </w:p>
    <w:p w14:paraId="08FE3AF2">
      <w:pPr>
        <w:spacing w:before="101" w:line="230" w:lineRule="auto"/>
        <w:ind w:left="17"/>
        <w:rPr>
          <w:rFonts w:hint="default" w:ascii="Times New Roman" w:hAnsi="Times New Roman" w:eastAsia="Times New Roman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6"/>
          <w:sz w:val="31"/>
          <w:szCs w:val="31"/>
        </w:rPr>
        <w:t>附件</w:t>
      </w:r>
      <w:r>
        <w:rPr>
          <w:rFonts w:hint="default" w:ascii="Times New Roman" w:hAnsi="Times New Roman" w:eastAsia="黑体" w:cs="Times New Roman"/>
          <w:spacing w:val="-76"/>
          <w:sz w:val="31"/>
          <w:szCs w:val="31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  <w:sz w:val="31"/>
          <w:szCs w:val="31"/>
        </w:rPr>
        <w:t>2</w:t>
      </w:r>
    </w:p>
    <w:p w14:paraId="652F580B">
      <w:pPr>
        <w:spacing w:line="246" w:lineRule="auto"/>
        <w:rPr>
          <w:rFonts w:hint="default" w:ascii="Times New Roman" w:hAnsi="Times New Roman" w:cs="Times New Roman"/>
          <w:sz w:val="21"/>
        </w:rPr>
      </w:pPr>
    </w:p>
    <w:p w14:paraId="3960B4CD">
      <w:pPr>
        <w:spacing w:line="247" w:lineRule="auto"/>
        <w:rPr>
          <w:rFonts w:hint="default" w:ascii="Times New Roman" w:hAnsi="Times New Roman" w:cs="Times New Roman"/>
          <w:sz w:val="21"/>
        </w:rPr>
      </w:pPr>
    </w:p>
    <w:p w14:paraId="651BD1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spacing w:val="4"/>
          <w:sz w:val="43"/>
          <w:szCs w:val="43"/>
        </w:rPr>
        <w:t>存量工业用地用途转换负面清单（试行）</w:t>
      </w:r>
    </w:p>
    <w:p w14:paraId="193BB84B">
      <w:pPr>
        <w:spacing w:line="268" w:lineRule="auto"/>
        <w:rPr>
          <w:rFonts w:hint="default" w:ascii="Times New Roman" w:hAnsi="Times New Roman" w:cs="Times New Roman"/>
          <w:sz w:val="21"/>
        </w:rPr>
      </w:pPr>
    </w:p>
    <w:p w14:paraId="5844DF9F">
      <w:pPr>
        <w:spacing w:line="269" w:lineRule="auto"/>
        <w:rPr>
          <w:rFonts w:hint="default" w:ascii="Times New Roman" w:hAnsi="Times New Roman" w:cs="Times New Roman"/>
          <w:sz w:val="21"/>
        </w:rPr>
      </w:pPr>
    </w:p>
    <w:p w14:paraId="176D35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48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Times New Roman" w:cs="Times New Roman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1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．列入国家、省《产业结构调整指导目录》明确的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“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限制类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”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5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或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“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淘汰类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”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的。</w:t>
      </w:r>
    </w:p>
    <w:p w14:paraId="6A6E30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32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Times New Roman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2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．列入国家、省《市场准入负面清单》禁止准入类的。</w:t>
      </w:r>
    </w:p>
    <w:p w14:paraId="5762C8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16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Times New Roman" w:cs="Times New Roman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3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．列入《自然资源要素支撑产业高质量发展指导目录》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“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限制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15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  <w:t>类</w:t>
      </w:r>
      <w:r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  <w:t>”</w:t>
      </w:r>
      <w:r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  <w:t>或</w:t>
      </w:r>
      <w:r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  <w:t>“</w:t>
      </w:r>
      <w:r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  <w:t>禁止类</w:t>
      </w:r>
      <w:r>
        <w:rPr>
          <w:rFonts w:hint="default"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  <w:t>”</w:t>
      </w:r>
      <w:r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  <w:t>的。</w:t>
      </w:r>
    </w:p>
    <w:p w14:paraId="14F452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32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Times New Roman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4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．不符合国土空间规划用途管制要求的。</w:t>
      </w:r>
    </w:p>
    <w:p w14:paraId="69E5DF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28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Times New Roman" w:cs="Times New Roman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5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．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-85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已确定为政府回购的或已列入政府征收、储备范围的低效</w:t>
      </w:r>
      <w:r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  <w:t xml:space="preserve"> 用地。</w:t>
      </w:r>
    </w:p>
    <w:p w14:paraId="3ECA8D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32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Times New Roman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6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．属于涉法涉诉、设立抵押权未撤销等权利不清晰的。</w:t>
      </w:r>
    </w:p>
    <w:p w14:paraId="782513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32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Times New Roman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7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．属于擅自改变用途、土地闲置等情形的。</w:t>
      </w:r>
    </w:p>
    <w:p w14:paraId="7F0B57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36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8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．其他不符合法定规划、环境保护、安全生产、消防安全等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12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法律法规情形的。</w:t>
      </w:r>
    </w:p>
    <w:p w14:paraId="63914C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28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FangSong_GB2312" w:cs="Times New Roman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注：物流仓储用地可参照执行。</w:t>
      </w:r>
    </w:p>
    <w:p w14:paraId="356C80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default" w:ascii="Times New Roman" w:hAnsi="Times New Roman" w:cs="Times New Roman"/>
        </w:rPr>
        <w:sectPr>
          <w:footerReference r:id="rId6" w:type="default"/>
          <w:pgSz w:w="11906" w:h="16838"/>
          <w:pgMar w:top="1431" w:right="1385" w:bottom="1696" w:left="1486" w:header="0" w:footer="1418" w:gutter="0"/>
          <w:cols w:space="720" w:num="1"/>
        </w:sectPr>
      </w:pPr>
    </w:p>
    <w:p w14:paraId="134CC7EB">
      <w:pPr>
        <w:spacing w:line="322" w:lineRule="auto"/>
        <w:rPr>
          <w:rFonts w:hint="default" w:ascii="Times New Roman" w:hAnsi="Times New Roman" w:cs="Times New Roman"/>
          <w:sz w:val="21"/>
        </w:rPr>
      </w:pPr>
    </w:p>
    <w:p w14:paraId="60155940">
      <w:pPr>
        <w:spacing w:line="323" w:lineRule="auto"/>
        <w:rPr>
          <w:rFonts w:hint="default" w:ascii="Times New Roman" w:hAnsi="Times New Roman" w:cs="Times New Roman"/>
          <w:sz w:val="21"/>
        </w:rPr>
      </w:pPr>
    </w:p>
    <w:p w14:paraId="29C2AF99">
      <w:pPr>
        <w:spacing w:before="101" w:line="230" w:lineRule="auto"/>
        <w:ind w:left="88"/>
        <w:rPr>
          <w:rFonts w:hint="default" w:ascii="Times New Roman" w:hAnsi="Times New Roman" w:eastAsia="Times New Roman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6"/>
          <w:sz w:val="31"/>
          <w:szCs w:val="31"/>
        </w:rPr>
        <w:t>附件</w:t>
      </w:r>
      <w:r>
        <w:rPr>
          <w:rFonts w:hint="default" w:ascii="Times New Roman" w:hAnsi="Times New Roman" w:eastAsia="黑体" w:cs="Times New Roman"/>
          <w:spacing w:val="-70"/>
          <w:sz w:val="31"/>
          <w:szCs w:val="31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  <w:sz w:val="31"/>
          <w:szCs w:val="31"/>
        </w:rPr>
        <w:t>3</w:t>
      </w:r>
    </w:p>
    <w:p w14:paraId="4F5B44D9">
      <w:pPr>
        <w:spacing w:line="246" w:lineRule="auto"/>
        <w:rPr>
          <w:rFonts w:hint="default" w:ascii="Times New Roman" w:hAnsi="Times New Roman" w:cs="Times New Roman"/>
          <w:sz w:val="21"/>
        </w:rPr>
      </w:pPr>
    </w:p>
    <w:p w14:paraId="521F6AD8">
      <w:pPr>
        <w:spacing w:line="247" w:lineRule="auto"/>
        <w:rPr>
          <w:rFonts w:hint="default" w:ascii="Times New Roman" w:hAnsi="Times New Roman" w:cs="Times New Roman"/>
          <w:sz w:val="21"/>
        </w:rPr>
      </w:pPr>
    </w:p>
    <w:p w14:paraId="0C3E02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spacing w:val="4"/>
          <w:sz w:val="43"/>
          <w:szCs w:val="43"/>
        </w:rPr>
        <w:t>产业类型转换目录（试行）</w:t>
      </w:r>
    </w:p>
    <w:p w14:paraId="125E44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default" w:ascii="Times New Roman" w:hAnsi="Times New Roman" w:cs="Times New Roman"/>
          <w:sz w:val="21"/>
        </w:rPr>
      </w:pPr>
    </w:p>
    <w:p w14:paraId="467E5A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default" w:ascii="Times New Roman" w:hAnsi="Times New Roman" w:cs="Times New Roman"/>
          <w:sz w:val="21"/>
        </w:rPr>
      </w:pPr>
    </w:p>
    <w:p w14:paraId="4660B1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outlineLvl w:val="0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1"/>
          <w:sz w:val="31"/>
          <w:szCs w:val="31"/>
        </w:rPr>
        <w:t>一、允许类目录</w:t>
      </w:r>
    </w:p>
    <w:p w14:paraId="3AAD88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16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FangSong_GB2312" w:cs="Times New Roman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（一）列入国家、省《产业结构调整指导目录》中的鼓励类产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-9"/>
          <w:kern w:val="0"/>
          <w:sz w:val="31"/>
          <w:szCs w:val="31"/>
          <w:lang w:val="en-US" w:eastAsia="en-US" w:bidi="ar-SA"/>
        </w:rPr>
        <w:t>业。</w:t>
      </w:r>
    </w:p>
    <w:p w14:paraId="661E9F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16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FangSong_GB2312" w:cs="Times New Roman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（二）列入国家《绿色低碳转型产业指导目录》中的绿色低碳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转型重点产业。</w:t>
      </w:r>
    </w:p>
    <w:p w14:paraId="399D2E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36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FangSong_GB2312" w:cs="Times New Roman"/>
          <w:snapToGrid w:val="0"/>
          <w:color w:val="000000"/>
          <w:spacing w:val="4"/>
          <w:kern w:val="0"/>
          <w:sz w:val="31"/>
          <w:szCs w:val="31"/>
          <w:lang w:val="en-US" w:eastAsia="en-US" w:bidi="ar-SA"/>
        </w:rPr>
        <w:t>（三）未列入《自然资源要素支撑产业高质量发展指导目录》</w:t>
      </w:r>
      <w:r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“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限制类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”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或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“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禁止类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”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>的。</w:t>
      </w:r>
    </w:p>
    <w:p w14:paraId="5E2184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16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FangSong_GB2312" w:cs="Times New Roman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（四）市、县根据本地区产业发展规划新增的鼓励类产业，新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12"/>
          <w:kern w:val="0"/>
          <w:sz w:val="31"/>
          <w:szCs w:val="31"/>
          <w:lang w:val="en-US" w:eastAsia="en-US" w:bidi="ar-SA"/>
        </w:rPr>
        <w:t>增类型不符合前款（一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-119"/>
          <w:kern w:val="0"/>
          <w:sz w:val="31"/>
          <w:szCs w:val="31"/>
          <w:lang w:val="en-US" w:eastAsia="en-US" w:bidi="ar-SA"/>
        </w:rPr>
        <w:t>）（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12"/>
          <w:kern w:val="0"/>
          <w:sz w:val="31"/>
          <w:szCs w:val="31"/>
          <w:lang w:val="en-US" w:eastAsia="en-US" w:bidi="ar-SA"/>
        </w:rPr>
        <w:t>二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-119"/>
          <w:kern w:val="0"/>
          <w:sz w:val="31"/>
          <w:szCs w:val="31"/>
          <w:lang w:val="en-US" w:eastAsia="en-US" w:bidi="ar-SA"/>
        </w:rPr>
        <w:t>）（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12"/>
          <w:kern w:val="0"/>
          <w:sz w:val="31"/>
          <w:szCs w:val="31"/>
          <w:lang w:val="en-US" w:eastAsia="en-US" w:bidi="ar-SA"/>
        </w:rPr>
        <w:t>三）项规定的除外。</w:t>
      </w:r>
    </w:p>
    <w:p w14:paraId="4F0AE8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outlineLvl w:val="0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2"/>
          <w:sz w:val="31"/>
          <w:szCs w:val="31"/>
        </w:rPr>
        <w:t>二、兼容类目录</w:t>
      </w:r>
    </w:p>
    <w:p w14:paraId="05C26D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32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FangSong_GB2312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（一）符合允许类产业发展和产业用地要求。</w:t>
      </w:r>
    </w:p>
    <w:p w14:paraId="43EC46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28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FangSong_GB2312" w:cs="Times New Roman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（二）符合附件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-43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1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《用地兼容正负面清单》中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“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允许兼容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”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  <w:t>内容</w:t>
      </w:r>
      <w:r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-7"/>
          <w:kern w:val="0"/>
          <w:sz w:val="31"/>
          <w:szCs w:val="31"/>
          <w:lang w:val="en-US" w:eastAsia="en-US" w:bidi="ar-SA"/>
        </w:rPr>
        <w:t>的产业。</w:t>
      </w:r>
    </w:p>
    <w:p w14:paraId="1BA5F2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16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FangSong_GB2312" w:cs="Times New Roman"/>
          <w:snapToGrid w:val="0"/>
          <w:color w:val="000000"/>
          <w:spacing w:val="-1"/>
          <w:kern w:val="0"/>
          <w:sz w:val="31"/>
          <w:szCs w:val="31"/>
          <w:lang w:val="en-US" w:eastAsia="en-US" w:bidi="ar-SA"/>
        </w:rPr>
        <w:t>（三）涉及公共安全、环境保护及特殊功能需求的用途不得兼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7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-5"/>
          <w:kern w:val="0"/>
          <w:sz w:val="31"/>
          <w:szCs w:val="31"/>
          <w:lang w:val="en-US" w:eastAsia="en-US" w:bidi="ar-SA"/>
        </w:rPr>
        <w:t>容。</w:t>
      </w:r>
    </w:p>
    <w:p w14:paraId="14B7C8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outlineLvl w:val="0"/>
        <w:rPr>
          <w:rFonts w:hint="default" w:ascii="Times New Roman" w:hAnsi="Times New Roman" w:eastAsia="黑体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1"/>
          <w:sz w:val="31"/>
          <w:szCs w:val="31"/>
        </w:rPr>
        <w:t>三、禁止类目录</w:t>
      </w:r>
    </w:p>
    <w:p w14:paraId="189E3B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  <w:spacing w:val="5"/>
        </w:rPr>
        <w:t>（一）列入国家、省《产业结构调整指导目录》明确的</w:t>
      </w:r>
      <w:r>
        <w:rPr>
          <w:rFonts w:hint="default" w:ascii="Times New Roman" w:hAnsi="Times New Roman" w:eastAsia="Times New Roman" w:cs="Times New Roman"/>
          <w:spacing w:val="5"/>
        </w:rPr>
        <w:t>“</w:t>
      </w:r>
      <w:r>
        <w:rPr>
          <w:rFonts w:hint="default" w:ascii="Times New Roman" w:hAnsi="Times New Roman" w:cs="Times New Roman"/>
          <w:spacing w:val="5"/>
        </w:rPr>
        <w:t>限制</w:t>
      </w:r>
      <w:r>
        <w:rPr>
          <w:rFonts w:hint="default" w:ascii="Times New Roman" w:hAnsi="Times New Roman" w:cs="Times New Roman"/>
          <w:spacing w:val="16"/>
        </w:rPr>
        <w:t xml:space="preserve"> </w:t>
      </w:r>
      <w:r>
        <w:rPr>
          <w:rFonts w:hint="default" w:ascii="Times New Roman" w:hAnsi="Times New Roman" w:cs="Times New Roman"/>
        </w:rPr>
        <w:t>类</w:t>
      </w:r>
      <w:r>
        <w:rPr>
          <w:rFonts w:hint="default" w:ascii="Times New Roman" w:hAnsi="Times New Roman" w:eastAsia="Times New Roman" w:cs="Times New Roman"/>
        </w:rPr>
        <w:t>”</w:t>
      </w:r>
      <w:r>
        <w:rPr>
          <w:rFonts w:hint="default" w:ascii="Times New Roman" w:hAnsi="Times New Roman" w:cs="Times New Roman"/>
        </w:rPr>
        <w:t>或</w:t>
      </w:r>
      <w:r>
        <w:rPr>
          <w:rFonts w:hint="default" w:ascii="Times New Roman" w:hAnsi="Times New Roman" w:eastAsia="Times New Roman" w:cs="Times New Roman"/>
        </w:rPr>
        <w:t>“</w:t>
      </w:r>
      <w:r>
        <w:rPr>
          <w:rFonts w:hint="default" w:ascii="Times New Roman" w:hAnsi="Times New Roman" w:cs="Times New Roman"/>
        </w:rPr>
        <w:t>淘汰类</w:t>
      </w:r>
      <w:r>
        <w:rPr>
          <w:rFonts w:hint="default" w:ascii="Times New Roman" w:hAnsi="Times New Roman" w:eastAsia="Times New Roman" w:cs="Times New Roman"/>
        </w:rPr>
        <w:t>”</w:t>
      </w:r>
      <w:r>
        <w:rPr>
          <w:rFonts w:hint="default" w:ascii="Times New Roman" w:hAnsi="Times New Roman" w:cs="Times New Roman"/>
        </w:rPr>
        <w:t>的；</w:t>
      </w:r>
    </w:p>
    <w:p w14:paraId="16F601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632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FangSong_GB2312" w:cs="Times New Roman"/>
          <w:snapToGrid w:val="0"/>
          <w:color w:val="000000"/>
          <w:spacing w:val="3"/>
          <w:kern w:val="0"/>
          <w:sz w:val="31"/>
          <w:szCs w:val="31"/>
          <w:lang w:val="en-US" w:eastAsia="en-US" w:bidi="ar-SA"/>
        </w:rPr>
        <w:t>（二）列入国家、省《市场准入负面清单》禁止准入类的；</w:t>
      </w:r>
    </w:p>
    <w:p w14:paraId="4D47F2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596" w:firstLineChars="200"/>
        <w:jc w:val="left"/>
        <w:textAlignment w:val="baseline"/>
        <w:rPr>
          <w:rFonts w:hint="default" w:ascii="Times New Roman" w:hAnsi="Times New Roman" w:eastAsia="FangSong_GB2312" w:cs="Times New Roman"/>
          <w:snapToGrid w:val="0"/>
          <w:color w:val="000000"/>
          <w:kern w:val="0"/>
          <w:sz w:val="31"/>
          <w:szCs w:val="31"/>
          <w:lang w:val="en-US" w:eastAsia="en-US" w:bidi="ar-SA"/>
        </w:rPr>
      </w:pPr>
      <w:r>
        <w:rPr>
          <w:rFonts w:hint="default" w:ascii="Times New Roman" w:hAnsi="Times New Roman" w:eastAsia="FangSong_GB2312" w:cs="Times New Roman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t>（三）列入《自然资源要素支撑产业高质量发展指导目录》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t>“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-6"/>
          <w:kern w:val="0"/>
          <w:sz w:val="31"/>
          <w:szCs w:val="31"/>
          <w:lang w:val="en-US" w:eastAsia="en-US" w:bidi="ar-SA"/>
        </w:rPr>
        <w:t>限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6"/>
          <w:kern w:val="0"/>
          <w:sz w:val="31"/>
          <w:szCs w:val="31"/>
          <w:lang w:val="en-US" w:eastAsia="en-US" w:bidi="ar-SA"/>
        </w:rPr>
        <w:t xml:space="preserve"> 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制类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”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或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“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禁止类</w:t>
      </w:r>
      <w:r>
        <w:rPr>
          <w:rFonts w:hint="default" w:ascii="Times New Roman" w:hAnsi="Times New Roman" w:eastAsia="Times New Roman" w:cs="Times New Roman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”</w:t>
      </w:r>
      <w:r>
        <w:rPr>
          <w:rFonts w:hint="default" w:ascii="Times New Roman" w:hAnsi="Times New Roman" w:eastAsia="FangSong_GB2312" w:cs="Times New Roman"/>
          <w:snapToGrid w:val="0"/>
          <w:color w:val="000000"/>
          <w:spacing w:val="1"/>
          <w:kern w:val="0"/>
          <w:sz w:val="31"/>
          <w:szCs w:val="31"/>
          <w:lang w:val="en-US" w:eastAsia="en-US" w:bidi="ar-SA"/>
        </w:rPr>
        <w:t>的。</w:t>
      </w:r>
    </w:p>
    <w:p w14:paraId="0E318C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textAlignment w:val="baseline"/>
        <w:rPr>
          <w:rFonts w:hint="default" w:ascii="Times New Roman" w:hAnsi="Times New Roman" w:cs="Times New Roman"/>
        </w:rPr>
        <w:sectPr>
          <w:footerReference r:id="rId7" w:type="default"/>
          <w:pgSz w:w="11906" w:h="16838"/>
          <w:pgMar w:top="1431" w:right="1453" w:bottom="1697" w:left="1495" w:header="0" w:footer="1418" w:gutter="0"/>
          <w:cols w:space="720" w:num="1"/>
        </w:sectPr>
      </w:pPr>
    </w:p>
    <w:p w14:paraId="45E4EFAC">
      <w:pPr>
        <w:spacing w:before="101" w:line="230" w:lineRule="auto"/>
        <w:ind w:left="142"/>
        <w:rPr>
          <w:rFonts w:hint="default" w:ascii="Times New Roman" w:hAnsi="Times New Roman" w:eastAsia="Times New Roman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6"/>
          <w:sz w:val="31"/>
          <w:szCs w:val="31"/>
        </w:rPr>
        <w:t>附件</w:t>
      </w:r>
      <w:r>
        <w:rPr>
          <w:rFonts w:hint="default" w:ascii="Times New Roman" w:hAnsi="Times New Roman" w:eastAsia="黑体" w:cs="Times New Roman"/>
          <w:spacing w:val="-78"/>
          <w:sz w:val="31"/>
          <w:szCs w:val="31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  <w:sz w:val="31"/>
          <w:szCs w:val="31"/>
        </w:rPr>
        <w:t>4</w:t>
      </w:r>
    </w:p>
    <w:p w14:paraId="08329FB7">
      <w:pPr>
        <w:spacing w:line="326" w:lineRule="auto"/>
        <w:rPr>
          <w:rFonts w:hint="default" w:ascii="Times New Roman" w:hAnsi="Times New Roman" w:cs="Times New Roman"/>
          <w:sz w:val="21"/>
        </w:rPr>
      </w:pPr>
    </w:p>
    <w:p w14:paraId="560403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spacing w:val="4"/>
          <w:sz w:val="43"/>
          <w:szCs w:val="43"/>
        </w:rPr>
        <w:t>存量建筑功能转换正面清单（试行）</w:t>
      </w:r>
    </w:p>
    <w:p w14:paraId="20B9A2A5">
      <w:pPr>
        <w:spacing w:before="14"/>
        <w:rPr>
          <w:rFonts w:hint="default" w:ascii="Times New Roman" w:hAnsi="Times New Roman" w:cs="Times New Roman"/>
        </w:rPr>
      </w:pPr>
    </w:p>
    <w:tbl>
      <w:tblPr>
        <w:tblStyle w:val="8"/>
        <w:tblW w:w="91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7088"/>
      </w:tblGrid>
      <w:tr w14:paraId="3DBA0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096" w:type="dxa"/>
            <w:vAlign w:val="top"/>
          </w:tcPr>
          <w:p w14:paraId="59A9E5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存量建筑类型</w:t>
            </w:r>
          </w:p>
        </w:tc>
        <w:tc>
          <w:tcPr>
            <w:tcW w:w="7088" w:type="dxa"/>
            <w:vAlign w:val="top"/>
          </w:tcPr>
          <w:p w14:paraId="73E288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正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面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清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-2"/>
                <w:kern w:val="0"/>
                <w:sz w:val="23"/>
                <w:szCs w:val="23"/>
                <w:lang w:val="en-US" w:eastAsia="en-US" w:bidi="ar-SA"/>
              </w:rPr>
              <w:t>单</w:t>
            </w:r>
          </w:p>
        </w:tc>
      </w:tr>
      <w:tr w14:paraId="7732A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5" w:hRule="atLeast"/>
        </w:trPr>
        <w:tc>
          <w:tcPr>
            <w:tcW w:w="2096" w:type="dxa"/>
            <w:vAlign w:val="top"/>
          </w:tcPr>
          <w:p w14:paraId="7FE0E4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1F9212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61E228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1D755A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26B991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542AA7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696F2B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43CEB1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0F27D3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4F5E09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1747B0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334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工业用地上的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存量建筑</w:t>
            </w:r>
          </w:p>
        </w:tc>
        <w:tc>
          <w:tcPr>
            <w:tcW w:w="7088" w:type="dxa"/>
            <w:vAlign w:val="top"/>
          </w:tcPr>
          <w:p w14:paraId="3197A0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1.工业研发</w:t>
            </w:r>
          </w:p>
          <w:p w14:paraId="3BB07E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2066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包括工业生产必需的研发、设计、检测、中试等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2.机关团体</w:t>
            </w:r>
          </w:p>
          <w:p w14:paraId="5E8735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83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包括部分社会团体、行使行政管理职能相关单位的办公用房及相关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"/>
                <w:kern w:val="0"/>
                <w:sz w:val="23"/>
                <w:szCs w:val="23"/>
                <w:lang w:val="en-US" w:eastAsia="en-US" w:bidi="ar-SA"/>
              </w:rPr>
              <w:t>设施</w:t>
            </w:r>
          </w:p>
          <w:p w14:paraId="1E1A01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3.商业</w:t>
            </w:r>
          </w:p>
          <w:p w14:paraId="27BAB1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3935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 xml:space="preserve">包括零售商业、餐饮、旅馆等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4.商务金融</w:t>
            </w:r>
          </w:p>
          <w:p w14:paraId="06AAB5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1833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包括金融保险、艺术传媒、办公设计、贸易咨询等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5.一类物流仓储</w:t>
            </w:r>
          </w:p>
          <w:p w14:paraId="2A2323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83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对周边居住和公共环境基本无干扰、污染和安全隐患，不需要采取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7"/>
                <w:kern w:val="0"/>
                <w:sz w:val="23"/>
                <w:szCs w:val="23"/>
                <w:lang w:val="en-US" w:eastAsia="en-US" w:bidi="ar-SA"/>
              </w:rPr>
              <w:t>卫生、安全等防护隔离措施的物流仓储设施、末端配送场所、末端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营业网点等</w:t>
            </w:r>
          </w:p>
          <w:p w14:paraId="0640DF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6.交通场站</w:t>
            </w:r>
          </w:p>
          <w:p w14:paraId="313A99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1833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包括轨道交通场站、地面公交场站、社会停车场等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7.市政公用设施</w:t>
            </w:r>
          </w:p>
          <w:p w14:paraId="02134C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3935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 xml:space="preserve">包括水、电、气、热、通信等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8.安全防护</w:t>
            </w:r>
          </w:p>
          <w:p w14:paraId="7F8FB0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包括消防设施、雨水利用与防涝设施、防灾避难设施等</w:t>
            </w:r>
          </w:p>
        </w:tc>
      </w:tr>
      <w:tr w14:paraId="731B7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8" w:hRule="atLeast"/>
        </w:trPr>
        <w:tc>
          <w:tcPr>
            <w:tcW w:w="2096" w:type="dxa"/>
            <w:vAlign w:val="top"/>
          </w:tcPr>
          <w:p w14:paraId="04A8ED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08ED5E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21CF15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40B592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726FCC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0E3B5B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67E891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729C2A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99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物流仓储用地上的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存量建筑</w:t>
            </w:r>
          </w:p>
        </w:tc>
        <w:tc>
          <w:tcPr>
            <w:tcW w:w="7088" w:type="dxa"/>
            <w:vAlign w:val="top"/>
          </w:tcPr>
          <w:p w14:paraId="09ACB6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3"/>
                <w:kern w:val="0"/>
                <w:sz w:val="23"/>
                <w:szCs w:val="23"/>
                <w:lang w:val="en-US" w:eastAsia="en-US" w:bidi="ar-SA"/>
              </w:rPr>
              <w:t>1.商业</w:t>
            </w:r>
          </w:p>
          <w:p w14:paraId="1CB5B7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4636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包括零售商业、餐饮等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 xml:space="preserve"> 2.商务金融</w:t>
            </w:r>
          </w:p>
          <w:p w14:paraId="1D08D2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1833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包括金融保险、艺术传媒、办公设计、贸易咨询等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3.工业</w:t>
            </w:r>
          </w:p>
          <w:p w14:paraId="42D578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4636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包括中试、生产制造等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4.工业研发</w:t>
            </w:r>
          </w:p>
          <w:p w14:paraId="0A3031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2066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包括工业生产必需的研发、设计、检测、中试等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5.交通场站</w:t>
            </w:r>
          </w:p>
          <w:p w14:paraId="556710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199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包括轨道交通场站、地面公交场站、社会停车场、对外货运场站等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2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6.市政公用设施</w:t>
            </w:r>
          </w:p>
          <w:p w14:paraId="518F83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2066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包括水、电、气、热、通信、环卫等各专业设施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9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7.安全防护</w:t>
            </w:r>
          </w:p>
          <w:p w14:paraId="62BC9F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包括消防设施、雨水利用与防涝设施、防灾避难设施等</w:t>
            </w:r>
          </w:p>
        </w:tc>
      </w:tr>
    </w:tbl>
    <w:p w14:paraId="40EDDDC4">
      <w:pPr>
        <w:rPr>
          <w:rFonts w:hint="default" w:ascii="Times New Roman" w:hAnsi="Times New Roman" w:cs="Times New Roman"/>
          <w:sz w:val="21"/>
        </w:rPr>
      </w:pPr>
    </w:p>
    <w:p w14:paraId="183E02DE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8" w:type="default"/>
          <w:pgSz w:w="11906" w:h="16838"/>
          <w:pgMar w:top="1431" w:right="1354" w:bottom="1697" w:left="1361" w:header="0" w:footer="1418" w:gutter="0"/>
          <w:cols w:space="720" w:num="1"/>
        </w:sectPr>
      </w:pPr>
    </w:p>
    <w:p w14:paraId="3B4EEEE5">
      <w:pPr>
        <w:spacing w:line="322" w:lineRule="auto"/>
        <w:rPr>
          <w:rFonts w:hint="default" w:ascii="Times New Roman" w:hAnsi="Times New Roman" w:cs="Times New Roman"/>
          <w:sz w:val="21"/>
        </w:rPr>
      </w:pPr>
    </w:p>
    <w:p w14:paraId="22A5BC90">
      <w:pPr>
        <w:spacing w:line="323" w:lineRule="auto"/>
        <w:rPr>
          <w:rFonts w:hint="default" w:ascii="Times New Roman" w:hAnsi="Times New Roman" w:cs="Times New Roman"/>
          <w:sz w:val="21"/>
        </w:rPr>
      </w:pPr>
    </w:p>
    <w:p w14:paraId="6B0B86A8">
      <w:pPr>
        <w:spacing w:before="101" w:line="230" w:lineRule="auto"/>
        <w:ind w:left="142"/>
        <w:rPr>
          <w:rFonts w:hint="default" w:ascii="Times New Roman" w:hAnsi="Times New Roman" w:eastAsia="Times New Roman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6"/>
          <w:sz w:val="31"/>
          <w:szCs w:val="31"/>
        </w:rPr>
        <w:t>附件</w:t>
      </w:r>
      <w:r>
        <w:rPr>
          <w:rFonts w:hint="default" w:ascii="Times New Roman" w:hAnsi="Times New Roman" w:eastAsia="黑体" w:cs="Times New Roman"/>
          <w:spacing w:val="-68"/>
          <w:sz w:val="31"/>
          <w:szCs w:val="31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  <w:sz w:val="31"/>
          <w:szCs w:val="31"/>
        </w:rPr>
        <w:t>5</w:t>
      </w:r>
    </w:p>
    <w:p w14:paraId="73DA5B90">
      <w:pPr>
        <w:spacing w:line="309" w:lineRule="auto"/>
        <w:rPr>
          <w:rFonts w:hint="default" w:ascii="Times New Roman" w:hAnsi="Times New Roman" w:cs="Times New Roman"/>
          <w:sz w:val="21"/>
        </w:rPr>
      </w:pPr>
    </w:p>
    <w:p w14:paraId="6906D768">
      <w:pPr>
        <w:spacing w:before="166"/>
        <w:ind w:left="1358"/>
        <w:rPr>
          <w:rFonts w:hint="default" w:ascii="Times New Roman" w:hAnsi="Times New Roman" w:eastAsia="方正小标宋简体" w:cs="Times New Roman"/>
          <w:sz w:val="43"/>
          <w:szCs w:val="43"/>
        </w:rPr>
      </w:pPr>
      <w:r>
        <w:rPr>
          <w:rFonts w:hint="default" w:ascii="Times New Roman" w:hAnsi="Times New Roman" w:eastAsia="方正小标宋简体" w:cs="Times New Roman"/>
          <w:spacing w:val="4"/>
          <w:sz w:val="43"/>
          <w:szCs w:val="43"/>
        </w:rPr>
        <w:t>混合产业用地正负面清单（试行）</w:t>
      </w:r>
    </w:p>
    <w:p w14:paraId="13F5D8FD">
      <w:pPr>
        <w:spacing w:before="8"/>
        <w:rPr>
          <w:rFonts w:hint="default" w:ascii="Times New Roman" w:hAnsi="Times New Roman" w:cs="Times New Roman"/>
        </w:rPr>
      </w:pPr>
    </w:p>
    <w:tbl>
      <w:tblPr>
        <w:tblStyle w:val="8"/>
        <w:tblW w:w="91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2261"/>
        <w:gridCol w:w="2144"/>
        <w:gridCol w:w="1895"/>
        <w:gridCol w:w="1903"/>
      </w:tblGrid>
      <w:tr w14:paraId="34FF4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0" w:hRule="atLeast"/>
        </w:trPr>
        <w:tc>
          <w:tcPr>
            <w:tcW w:w="3224" w:type="dxa"/>
            <w:gridSpan w:val="2"/>
            <w:vAlign w:val="center"/>
          </w:tcPr>
          <w:p w14:paraId="75638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主导用途</w:t>
            </w:r>
          </w:p>
        </w:tc>
        <w:tc>
          <w:tcPr>
            <w:tcW w:w="2144" w:type="dxa"/>
            <w:vAlign w:val="center"/>
          </w:tcPr>
          <w:p w14:paraId="0E802B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鼓励混合用途</w:t>
            </w:r>
          </w:p>
        </w:tc>
        <w:tc>
          <w:tcPr>
            <w:tcW w:w="1895" w:type="dxa"/>
            <w:vAlign w:val="center"/>
          </w:tcPr>
          <w:p w14:paraId="1411F1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允许混合用途</w:t>
            </w:r>
          </w:p>
        </w:tc>
        <w:tc>
          <w:tcPr>
            <w:tcW w:w="1903" w:type="dxa"/>
            <w:vAlign w:val="center"/>
          </w:tcPr>
          <w:p w14:paraId="0CAB65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禁止混合用途</w:t>
            </w:r>
          </w:p>
        </w:tc>
      </w:tr>
      <w:tr w14:paraId="612B8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63" w:type="dxa"/>
            <w:vMerge w:val="restart"/>
            <w:tcBorders>
              <w:bottom w:val="nil"/>
            </w:tcBorders>
            <w:vAlign w:val="center"/>
          </w:tcPr>
          <w:p w14:paraId="7F46EE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>工业用地</w:t>
            </w:r>
          </w:p>
        </w:tc>
        <w:tc>
          <w:tcPr>
            <w:tcW w:w="2261" w:type="dxa"/>
            <w:vAlign w:val="center"/>
          </w:tcPr>
          <w:p w14:paraId="2FE57A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一类工业用地</w:t>
            </w:r>
          </w:p>
        </w:tc>
        <w:tc>
          <w:tcPr>
            <w:tcW w:w="2144" w:type="dxa"/>
            <w:vAlign w:val="center"/>
          </w:tcPr>
          <w:p w14:paraId="4A4C1B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一类物流仓储用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地、科研用地</w:t>
            </w:r>
          </w:p>
        </w:tc>
        <w:tc>
          <w:tcPr>
            <w:tcW w:w="1895" w:type="dxa"/>
            <w:vAlign w:val="center"/>
          </w:tcPr>
          <w:p w14:paraId="532EAB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商业用地、</w:t>
            </w:r>
          </w:p>
          <w:p w14:paraId="6B65F4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商务金融用地</w:t>
            </w:r>
          </w:p>
        </w:tc>
        <w:tc>
          <w:tcPr>
            <w:tcW w:w="1903" w:type="dxa"/>
            <w:vMerge w:val="restart"/>
            <w:tcBorders>
              <w:bottom w:val="nil"/>
            </w:tcBorders>
            <w:vAlign w:val="center"/>
          </w:tcPr>
          <w:p w14:paraId="4626D5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1"/>
                <w:kern w:val="0"/>
                <w:sz w:val="23"/>
                <w:szCs w:val="23"/>
                <w:lang w:val="en-US" w:eastAsia="en-US" w:bidi="ar-SA"/>
              </w:rPr>
              <w:t>涉及安全、保密、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 xml:space="preserve"> 文物保护等相关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用途，包括但不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 xml:space="preserve">限于军事设施、 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11"/>
                <w:kern w:val="0"/>
                <w:sz w:val="23"/>
                <w:szCs w:val="23"/>
                <w:lang w:val="en-US" w:eastAsia="en-US" w:bidi="ar-SA"/>
              </w:rPr>
              <w:t>宗教、文物古迹、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5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储备库等用途。</w:t>
            </w:r>
          </w:p>
        </w:tc>
      </w:tr>
      <w:tr w14:paraId="24E88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963" w:type="dxa"/>
            <w:vMerge w:val="continue"/>
            <w:tcBorders>
              <w:top w:val="nil"/>
              <w:bottom w:val="nil"/>
            </w:tcBorders>
            <w:vAlign w:val="center"/>
          </w:tcPr>
          <w:p w14:paraId="45DF3D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1" w:type="dxa"/>
            <w:vAlign w:val="center"/>
          </w:tcPr>
          <w:p w14:paraId="7EA74B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086FF8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二类工业用地</w:t>
            </w:r>
          </w:p>
        </w:tc>
        <w:tc>
          <w:tcPr>
            <w:tcW w:w="2144" w:type="dxa"/>
            <w:vAlign w:val="center"/>
          </w:tcPr>
          <w:p w14:paraId="2C040C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二类物流仓储用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地、科研用地</w:t>
            </w:r>
          </w:p>
        </w:tc>
        <w:tc>
          <w:tcPr>
            <w:tcW w:w="1895" w:type="dxa"/>
            <w:vAlign w:val="center"/>
          </w:tcPr>
          <w:p w14:paraId="2C388D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1F8447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禁止混合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center"/>
          </w:tcPr>
          <w:p w14:paraId="6BCB7E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ACEB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63" w:type="dxa"/>
            <w:vMerge w:val="continue"/>
            <w:tcBorders>
              <w:top w:val="nil"/>
            </w:tcBorders>
            <w:vAlign w:val="center"/>
          </w:tcPr>
          <w:p w14:paraId="72021C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1" w:type="dxa"/>
            <w:vAlign w:val="center"/>
          </w:tcPr>
          <w:p w14:paraId="381A5B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6F4B44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三类工业用地</w:t>
            </w:r>
          </w:p>
        </w:tc>
        <w:tc>
          <w:tcPr>
            <w:tcW w:w="2144" w:type="dxa"/>
            <w:vAlign w:val="center"/>
          </w:tcPr>
          <w:p w14:paraId="7C53A7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4351F1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禁止混合</w:t>
            </w:r>
          </w:p>
        </w:tc>
        <w:tc>
          <w:tcPr>
            <w:tcW w:w="1895" w:type="dxa"/>
            <w:vAlign w:val="center"/>
          </w:tcPr>
          <w:p w14:paraId="19A2EA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687CA1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禁止混合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 w14:paraId="394FAE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08F40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63" w:type="dxa"/>
            <w:vMerge w:val="restart"/>
            <w:tcBorders>
              <w:bottom w:val="nil"/>
            </w:tcBorders>
            <w:vAlign w:val="center"/>
          </w:tcPr>
          <w:p w14:paraId="0992B7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物流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仓储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用地</w:t>
            </w:r>
          </w:p>
        </w:tc>
        <w:tc>
          <w:tcPr>
            <w:tcW w:w="2261" w:type="dxa"/>
            <w:vAlign w:val="center"/>
          </w:tcPr>
          <w:p w14:paraId="0A1CA7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573EC7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一类物流仓储用地</w:t>
            </w:r>
          </w:p>
        </w:tc>
        <w:tc>
          <w:tcPr>
            <w:tcW w:w="2144" w:type="dxa"/>
            <w:vAlign w:val="center"/>
          </w:tcPr>
          <w:p w14:paraId="2D437F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3"/>
                <w:szCs w:val="23"/>
                <w:lang w:val="en-US" w:eastAsia="en-US" w:bidi="ar-SA"/>
              </w:rPr>
              <w:t>一类工业用地、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科研用地</w:t>
            </w:r>
          </w:p>
        </w:tc>
        <w:tc>
          <w:tcPr>
            <w:tcW w:w="1895" w:type="dxa"/>
            <w:vAlign w:val="center"/>
          </w:tcPr>
          <w:p w14:paraId="42BED4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1"/>
                <w:kern w:val="0"/>
                <w:sz w:val="23"/>
                <w:szCs w:val="23"/>
                <w:lang w:val="en-US" w:eastAsia="en-US" w:bidi="ar-SA"/>
              </w:rPr>
              <w:t>商业用地、</w:t>
            </w:r>
          </w:p>
          <w:p w14:paraId="4678A3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商务金融用地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 w14:paraId="01E559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E213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63" w:type="dxa"/>
            <w:vMerge w:val="continue"/>
            <w:tcBorders>
              <w:top w:val="nil"/>
              <w:bottom w:val="nil"/>
            </w:tcBorders>
            <w:vAlign w:val="top"/>
          </w:tcPr>
          <w:p w14:paraId="200AF1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1" w:type="dxa"/>
            <w:vAlign w:val="center"/>
          </w:tcPr>
          <w:p w14:paraId="02BFE2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38652C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二类物流仓储用地</w:t>
            </w:r>
          </w:p>
        </w:tc>
        <w:tc>
          <w:tcPr>
            <w:tcW w:w="2144" w:type="dxa"/>
            <w:vAlign w:val="center"/>
          </w:tcPr>
          <w:p w14:paraId="19198B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-4"/>
                <w:kern w:val="0"/>
                <w:sz w:val="23"/>
                <w:szCs w:val="23"/>
                <w:lang w:val="en-US" w:eastAsia="en-US" w:bidi="ar-SA"/>
              </w:rPr>
              <w:t>二类工业用地、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科研用地</w:t>
            </w:r>
          </w:p>
        </w:tc>
        <w:tc>
          <w:tcPr>
            <w:tcW w:w="1895" w:type="dxa"/>
            <w:vAlign w:val="center"/>
          </w:tcPr>
          <w:p w14:paraId="1DEADD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124148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禁止混合</w:t>
            </w: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 w14:paraId="55FED3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6E802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689C31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261" w:type="dxa"/>
            <w:vAlign w:val="center"/>
          </w:tcPr>
          <w:p w14:paraId="1B9222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5AF6E4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3"/>
                <w:kern w:val="0"/>
                <w:sz w:val="23"/>
                <w:szCs w:val="23"/>
                <w:lang w:val="en-US" w:eastAsia="en-US" w:bidi="ar-SA"/>
              </w:rPr>
              <w:t>三类物流仓储用地</w:t>
            </w:r>
          </w:p>
        </w:tc>
        <w:tc>
          <w:tcPr>
            <w:tcW w:w="2144" w:type="dxa"/>
            <w:vAlign w:val="center"/>
          </w:tcPr>
          <w:p w14:paraId="533683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549A31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禁止混合</w:t>
            </w:r>
          </w:p>
        </w:tc>
        <w:tc>
          <w:tcPr>
            <w:tcW w:w="1895" w:type="dxa"/>
            <w:vAlign w:val="center"/>
          </w:tcPr>
          <w:p w14:paraId="110CC3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  <w:p w14:paraId="75B987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3"/>
                <w:szCs w:val="23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2"/>
                <w:kern w:val="0"/>
                <w:sz w:val="23"/>
                <w:szCs w:val="23"/>
                <w:lang w:val="en-US" w:eastAsia="en-US" w:bidi="ar-SA"/>
              </w:rPr>
              <w:t>禁止混合</w:t>
            </w:r>
          </w:p>
        </w:tc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 w14:paraId="22A9FF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textAlignment w:val="baseline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1A4833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textAlignment w:val="baseline"/>
        <w:rPr>
          <w:rFonts w:hint="default" w:ascii="Times New Roman" w:hAnsi="Times New Roman" w:cs="Times New Roman"/>
        </w:rPr>
      </w:pPr>
    </w:p>
    <w:p w14:paraId="0BABB70A">
      <w:pPr>
        <w:spacing w:before="12"/>
        <w:rPr>
          <w:rFonts w:hint="default" w:ascii="Times New Roman" w:hAnsi="Times New Roman" w:cs="Times New Roman"/>
        </w:rPr>
      </w:pPr>
    </w:p>
    <w:p w14:paraId="56B6C7E3">
      <w:bookmarkStart w:id="0" w:name="_GoBack"/>
      <w:bookmarkEnd w:id="0"/>
    </w:p>
    <w:sectPr>
      <w:footerReference r:id="rId9" w:type="default"/>
      <w:pgSz w:w="11906" w:h="16838"/>
      <w:pgMar w:top="1431" w:right="1311" w:bottom="400" w:left="136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0DEA9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88" w:lineRule="exact"/>
      <w:ind w:firstLine="360" w:firstLineChars="200"/>
      <w:jc w:val="left"/>
      <w:textAlignment w:val="baseline"/>
      <w:rPr>
        <w:rFonts w:ascii="Arial" w:hAnsi="Arial" w:eastAsia="仿宋_GB2312" w:cs="Arial"/>
        <w:snapToGrid w:val="0"/>
        <w:color w:val="000000"/>
        <w:kern w:val="0"/>
        <w:sz w:val="18"/>
        <w:szCs w:val="21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4BABD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88" w:lineRule="exact"/>
      <w:ind w:firstLine="360" w:firstLineChars="200"/>
      <w:jc w:val="left"/>
      <w:textAlignment w:val="baseline"/>
      <w:rPr>
        <w:rFonts w:ascii="Arial" w:hAnsi="Arial" w:eastAsia="仿宋_GB2312" w:cs="Arial"/>
        <w:snapToGrid w:val="0"/>
        <w:color w:val="000000"/>
        <w:kern w:val="0"/>
        <w:sz w:val="18"/>
        <w:szCs w:val="21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FC6B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88" w:lineRule="exact"/>
      <w:ind w:firstLine="360" w:firstLineChars="200"/>
      <w:jc w:val="left"/>
      <w:textAlignment w:val="baseline"/>
      <w:rPr>
        <w:rFonts w:ascii="Arial" w:hAnsi="Arial" w:eastAsia="仿宋_GB2312" w:cs="Arial"/>
        <w:snapToGrid w:val="0"/>
        <w:color w:val="000000"/>
        <w:kern w:val="0"/>
        <w:sz w:val="18"/>
        <w:szCs w:val="21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611D5"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88" w:lineRule="exact"/>
      <w:ind w:firstLine="360" w:firstLineChars="200"/>
      <w:jc w:val="left"/>
      <w:textAlignment w:val="baseline"/>
      <w:rPr>
        <w:rFonts w:ascii="Arial" w:hAnsi="Arial" w:eastAsia="仿宋_GB2312" w:cs="Arial"/>
        <w:snapToGrid w:val="0"/>
        <w:color w:val="000000"/>
        <w:kern w:val="0"/>
        <w:sz w:val="18"/>
        <w:szCs w:val="21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CA54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E716D"/>
    <w:rsid w:val="064779CE"/>
    <w:rsid w:val="08A949DA"/>
    <w:rsid w:val="096E0948"/>
    <w:rsid w:val="0EE52EF5"/>
    <w:rsid w:val="11F71A07"/>
    <w:rsid w:val="21F6236F"/>
    <w:rsid w:val="2737754A"/>
    <w:rsid w:val="29F941FD"/>
    <w:rsid w:val="314A45AB"/>
    <w:rsid w:val="32F31D98"/>
    <w:rsid w:val="36FB2BC4"/>
    <w:rsid w:val="39420A74"/>
    <w:rsid w:val="3E7B5785"/>
    <w:rsid w:val="422F6109"/>
    <w:rsid w:val="4587458C"/>
    <w:rsid w:val="46B865FE"/>
    <w:rsid w:val="4F344298"/>
    <w:rsid w:val="53DA423D"/>
    <w:rsid w:val="5FAD28F6"/>
    <w:rsid w:val="68C42E83"/>
    <w:rsid w:val="698E716D"/>
    <w:rsid w:val="6DAE6980"/>
    <w:rsid w:val="75054015"/>
    <w:rsid w:val="7691457E"/>
    <w:rsid w:val="76EB6545"/>
    <w:rsid w:val="79DD375D"/>
    <w:rsid w:val="7B902602"/>
    <w:rsid w:val="7EF8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588" w:lineRule="exact"/>
      <w:ind w:firstLine="420" w:firstLineChars="200"/>
      <w:jc w:val="left"/>
      <w:textAlignment w:val="baseline"/>
    </w:pPr>
    <w:rPr>
      <w:rFonts w:ascii="Arial" w:hAnsi="Arial" w:eastAsia="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Lines="0" w:afterAutospacing="0" w:line="590" w:lineRule="exact"/>
      <w:ind w:firstLine="880" w:firstLineChars="200"/>
    </w:pPr>
    <w:rPr>
      <w:rFonts w:ascii="仿宋" w:hAnsi="仿宋" w:eastAsia="仿宋" w:cs="Times New Roman"/>
      <w:szCs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2025-02-27T08:35:00Z</dcterms:created>
  <dc:creator>少青</dc:creator>
  <cp:lastModifiedBy>少青</cp:lastModifiedBy>
  <dcterms:modified xsi:type="dcterms:W3CDTF">2025-02-27T08:36:01Z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F2B803D06CD543B0B4D78877EB8533D2_11</vt:lpwstr>
  </property>
  <property fmtid="{D5CDD505-2E9C-101B-9397-08002B2CF9AE}" pid="4" name="KSOTemplateDocerSaveRecord">
    <vt:lpwstr>eyJoZGlkIjoiOTExMzk0MmU0MzlkNDI5ZGZmM2RhYzdiNzcyNGI1NjkiLCJ1c2VySWQiOiI0NTg3MTEwNzkifQ==</vt:lpwstr>
  </property>
</Properties>
</file>